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28课答案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manager 2. business 3. creative 4. company 5. goal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If we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work hard, our dream will not come true.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Miss Wang advises us to practice more.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在赢得比赛之后，我为自己树立了一个新的目标。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舒适的工作环境会让我们感到开心。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Z先生想经营他自己的公司。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11-14 A D C 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期中测试-26-30 BDBCB 31-35 CDACA 36-40 DBCAC 41-45DABCA 46-50 BACDB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51-55 CACDB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56. a new day 57. We should think about happy things. 58. Tell ourselves we can be happy.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59. We can take exercise to relax ourselves and be happy. 60. 总之， 你的心情和你的生活掌握在你的手中。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61. bought ;for 62. Does; have any 63.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; for 64. won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she 65. What ; make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66. What size do you wear?   67. 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have any homework. 68. I will send Jenny an e-mail tomorrow.  69. He advised me to choose a new shirt. 70. Could you tell me the way to the theater?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2019-10-22T12:28:08Z</dcterms:created>
  <dc:creator>gws-czb-015</dc:creator>
  <cp:lastModifiedBy>5+1</cp:lastModifiedBy>
  <dcterms:modified xsi:type="dcterms:W3CDTF">2019-10-22T12:41:48Z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